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both"/>
        <w:textAlignment w:val="auto"/>
        <w:outlineLvl w:val="0"/>
        <w:rPr>
          <w:rFonts w:hint="eastAsia" w:ascii="仿宋" w:hAnsi="仿宋" w:eastAsia="仿宋" w:cs="仿宋"/>
          <w:b/>
          <w:bCs/>
          <w:color w:val="auto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  <w:t>附件1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outlineLvl w:val="0"/>
        <w:rPr>
          <w:rFonts w:hint="eastAsia" w:ascii="仿宋" w:hAnsi="仿宋" w:eastAsia="仿宋" w:cs="仿宋"/>
          <w:b/>
          <w:bCs/>
          <w:color w:val="auto"/>
          <w:sz w:val="36"/>
          <w:szCs w:val="36"/>
        </w:rPr>
      </w:pPr>
      <w:r>
        <w:rPr>
          <w:rFonts w:hint="eastAsia" w:ascii="仿宋" w:hAnsi="仿宋" w:eastAsia="仿宋" w:cs="仿宋"/>
          <w:b/>
          <w:bCs/>
          <w:color w:val="auto"/>
          <w:sz w:val="36"/>
          <w:szCs w:val="36"/>
          <w:lang w:val="en-US" w:eastAsia="zh-CN"/>
        </w:rPr>
        <w:t>技术要求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outlineLvl w:val="0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bookmarkStart w:id="0" w:name="_Toc131846010"/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项目名称：制动器底板人工铆焊线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（包4：激光焊专机）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outlineLvl w:val="0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项目需求：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jc w:val="both"/>
        <w:textAlignment w:val="auto"/>
        <w:rPr>
          <w:rFonts w:hint="default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  <w:t>根据生产线工艺要求，需一台激光焊专机、护罩条料自动送料机构及除尘装置的方案设计、制造、运输、安装、调试、培训、售后服务等。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outlineLvl w:val="0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t>三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、项目整体要求：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outlineLvl w:val="1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、设备工作环境及条件：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（1）温度：-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℃～45℃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（2）相对湿度： ≤85%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（3）电源电压： 380V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（4）电源频率： 50Hz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（5）压缩空气： 工作压力＜0.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MPa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outlineLvl w:val="1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、工作制度：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（1）每年工作日：251天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（2）每天工作班：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单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班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（3）每天每班工作时间：8小时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（4）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有效工作时间：7h；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产品换产时间小于0.5小时；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（6）合格率：99.5%</w:t>
      </w:r>
    </w:p>
    <w:p>
      <w:pPr>
        <w:numPr>
          <w:ilvl w:val="0"/>
          <w:numId w:val="0"/>
        </w:numPr>
        <w:jc w:val="left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3、生产纲领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1.5t制动器年产量20000件；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2.0t制动器年产量60000件；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outlineLvl w:val="0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四、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工艺要求总述：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jc w:val="left"/>
        <w:textAlignment w:val="auto"/>
        <w:outlineLvl w:val="1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1、加工对象</w:t>
      </w:r>
    </w:p>
    <w:tbl>
      <w:tblPr>
        <w:tblStyle w:val="6"/>
        <w:tblW w:w="8239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6"/>
        <w:gridCol w:w="2016"/>
        <w:gridCol w:w="2196"/>
        <w:gridCol w:w="1383"/>
        <w:gridCol w:w="110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2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图号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BOM图号</w:t>
            </w:r>
          </w:p>
        </w:tc>
        <w:tc>
          <w:tcPr>
            <w:tcW w:w="1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名称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5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A81B3-70301</w:t>
            </w:r>
          </w:p>
        </w:tc>
        <w:tc>
          <w:tcPr>
            <w:tcW w:w="20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1.5t 制动器底板</w:t>
            </w:r>
          </w:p>
        </w:tc>
        <w:tc>
          <w:tcPr>
            <w:tcW w:w="35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left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制动器底板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A81B3-72021</w:t>
            </w:r>
          </w:p>
        </w:tc>
        <w:tc>
          <w:tcPr>
            <w:tcW w:w="1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护罩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5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23653-73011</w:t>
            </w:r>
          </w:p>
        </w:tc>
        <w:tc>
          <w:tcPr>
            <w:tcW w:w="20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2t制动器底板</w:t>
            </w:r>
          </w:p>
        </w:tc>
        <w:tc>
          <w:tcPr>
            <w:tcW w:w="35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left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制动器底板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22493-71120G</w:t>
            </w:r>
          </w:p>
        </w:tc>
        <w:tc>
          <w:tcPr>
            <w:tcW w:w="1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防尘圈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jc w:val="center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jc w:val="center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drawing>
          <wp:inline distT="0" distB="0" distL="114300" distR="114300">
            <wp:extent cx="4316730" cy="2642870"/>
            <wp:effectExtent l="0" t="0" r="7620" b="5080"/>
            <wp:docPr id="9" name="图片 9" descr="WXWorkLocal_172411920163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WXWorkLocal_1724119201633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16730" cy="2642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ind w:left="0" w:leftChars="0" w:firstLine="0" w:firstLineChars="0"/>
        <w:jc w:val="center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1.5t底板</w:t>
      </w:r>
    </w:p>
    <w:p>
      <w:pPr>
        <w:pStyle w:val="5"/>
        <w:rPr>
          <w:rFonts w:hint="eastAsia"/>
          <w:lang w:val="en-US" w:eastAsia="zh-CN"/>
        </w:rPr>
      </w:pPr>
    </w:p>
    <w:p>
      <w:pPr>
        <w:pStyle w:val="2"/>
        <w:ind w:left="0" w:leftChars="0" w:firstLine="0" w:firstLineChars="0"/>
        <w:jc w:val="center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drawing>
          <wp:inline distT="0" distB="0" distL="114300" distR="114300">
            <wp:extent cx="4304030" cy="2302510"/>
            <wp:effectExtent l="0" t="0" r="1270" b="254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04030" cy="2302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jc w:val="center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2.0t底板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outlineLvl w:val="1"/>
        <w:rPr>
          <w:rFonts w:hint="default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2、加工流程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底板人工上料→自动夹紧→护罩条料自动送料→自动焊接→焊接完成后人工下件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ind w:leftChars="0"/>
        <w:jc w:val="left"/>
        <w:textAlignment w:val="auto"/>
        <w:outlineLvl w:val="1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3、设备要求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jc w:val="left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1）焊机要求采用激光焊机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jc w:val="lef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2）</w:t>
      </w:r>
      <w:r>
        <w:rPr>
          <w:rFonts w:hint="eastAsia" w:ascii="仿宋" w:hAnsi="仿宋" w:eastAsia="仿宋" w:cs="仿宋"/>
          <w:sz w:val="28"/>
          <w:szCs w:val="28"/>
        </w:rPr>
        <w:t>焊接采用断续焊缝，无飞溅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jc w:val="left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3）涉及材质：</w:t>
      </w:r>
      <w:r>
        <w:rPr>
          <w:rFonts w:hint="eastAsia" w:ascii="仿宋" w:hAnsi="仿宋" w:eastAsia="仿宋" w:cs="仿宋"/>
          <w:sz w:val="28"/>
          <w:szCs w:val="28"/>
        </w:rPr>
        <w:t>Q235A、SPHC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08Al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fldChar w:fldCharType="begin"/>
      </w:r>
      <w:r>
        <w:rPr>
          <w:rFonts w:ascii="宋体" w:hAnsi="宋体" w:eastAsia="宋体" w:cs="宋体"/>
          <w:sz w:val="24"/>
          <w:szCs w:val="24"/>
        </w:rPr>
        <w:instrText xml:space="preserve">INCLUDEPICTURE \d "C:\\Users\\Administrator\\Documents\\WXWork\\1688858009636611\\Cache\\Image\\2024-10\\aaae58cb-fc8a-48a8-999a-50ec1665bf41.png" \* MERGEFORMATINET </w:instrText>
      </w:r>
      <w:r>
        <w:rPr>
          <w:rFonts w:ascii="宋体" w:hAnsi="宋体" w:eastAsia="宋体" w:cs="宋体"/>
          <w:sz w:val="24"/>
          <w:szCs w:val="24"/>
        </w:rPr>
        <w:fldChar w:fldCharType="separate"/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3993515" cy="2490470"/>
            <wp:effectExtent l="0" t="0" r="6985" b="5080"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rcRect t="8723" b="24455"/>
                    <a:stretch>
                      <a:fillRect/>
                    </a:stretch>
                  </pic:blipFill>
                  <pic:spPr>
                    <a:xfrm>
                      <a:off x="0" y="0"/>
                      <a:ext cx="3993515" cy="2490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4"/>
          <w:szCs w:val="24"/>
        </w:rPr>
        <w:fldChar w:fldCharType="end"/>
      </w:r>
    </w:p>
    <w:p>
      <w:pPr>
        <w:pStyle w:val="2"/>
        <w:ind w:left="0" w:leftChars="0" w:firstLine="0" w:firstLineChars="0"/>
        <w:jc w:val="center"/>
        <w:rPr>
          <w:rFonts w:hint="eastAsia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激光焊专机示意图（仅做参考）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ind w:leftChars="0"/>
        <w:jc w:val="left"/>
        <w:textAlignment w:val="auto"/>
        <w:outlineLvl w:val="1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4、控制系统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1）焊接控制器采用全数字化的焊接系统，配有集控制、调节、监控、自诊断及报警等功能为一体的焊机控制系统夹具.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2）焊接控制器采用全数字化的焊接系统，配有集控制、调节、监控、自诊断及报警等功能为一体的焊机控制系统。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3）配备工控机及触摸式液晶显示屏。面板上设置有功能选择开关、操作按钮及急停开关等。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4）焊接压力及锻压压力采用电控比例阀调节（控制系统数字调节），精度及再现性高； 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5）该系统应能够保存60个工作日内的所有焊点参数，以利于事后对焊接质量的检验与评估。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6）控制部分采用伺服系统进行集中控制，有效保证电控部分的可靠性，同时预留机器人接口。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7）要求人工上料后自动夹紧并完成焊接。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outlineLvl w:val="1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5、夹具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夹具要求调整方便快捷，辅助时间少，劳动强度低。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夹具应具快速切换结构,便于产品切换。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夹具定位基准优先选择支撑销安装孔,定位夹具处零件需要淬火处理。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夹具定位基准的选取要考虑到准确性、一致性。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夹具的设计应合理、安全、可靠,要方便工件的装夹。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在不影响定位准确条件下,尽量减少不同产品装夹方式的种类和辅助设备。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outlineLvl w:val="1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6、焊接烟尘处理装置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烟尘集中处理,除尘系统运行中, 各类有害烟尘和粉尘通过管道进入到除尘主机内，在柜体内进风口处设有火花分离装置, 可拦截进入气流内含有的大颗粒粉尘和火花, 并直接被分离掉落至粉尘收集箱内。收集率不得小于90%，达到室内排放标准。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1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7、</w:t>
      </w:r>
      <w:r>
        <w:rPr>
          <w:rFonts w:hint="eastAsia" w:ascii="仿宋" w:hAnsi="仿宋" w:eastAsia="仿宋" w:cs="仿宋"/>
          <w:sz w:val="28"/>
          <w:szCs w:val="28"/>
        </w:rPr>
        <w:t>焊接质量要求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焊接质量要求应符合GB6417标准：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a) 未焊透 (511) 不允许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b) 根部收缩 (515) 不允许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c) 咬边 (5011,501) 不允许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d) 裂纹 (100) 不允许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e) 未焊透 (402) 不允许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f) 表面夹渣 (300) 不允许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g) 表面气孔 (2017) 不允许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h) 内部缺陷控制符合GB3323 Ⅰ级标准。</w:t>
      </w:r>
    </w:p>
    <w:bookmarkEnd w:id="0"/>
    <w:p>
      <w:pPr>
        <w:numPr>
          <w:ilvl w:val="0"/>
          <w:numId w:val="0"/>
        </w:numPr>
        <w:ind w:leftChars="0"/>
        <w:jc w:val="left"/>
        <w:outlineLvl w:val="0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五、设备通用要求</w:t>
      </w:r>
    </w:p>
    <w:p>
      <w:pPr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1、设计参考标准</w:t>
      </w:r>
    </w:p>
    <w:p>
      <w:pPr>
        <w:numPr>
          <w:ilvl w:val="0"/>
          <w:numId w:val="0"/>
        </w:numPr>
        <w:ind w:leftChars="0"/>
        <w:jc w:val="left"/>
        <w:rPr>
          <w:rFonts w:hint="default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28"/>
          <w:szCs w:val="28"/>
          <w:lang w:val="en-US" w:eastAsia="zh-CN"/>
        </w:rPr>
        <w:t>GB 5226.1-2008     机械安全机械电气设备 第1部分：通用技术条件</w:t>
      </w:r>
    </w:p>
    <w:p>
      <w:pPr>
        <w:numPr>
          <w:ilvl w:val="0"/>
          <w:numId w:val="0"/>
        </w:numPr>
        <w:ind w:leftChars="0"/>
        <w:jc w:val="left"/>
        <w:rPr>
          <w:rFonts w:hint="default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28"/>
          <w:szCs w:val="28"/>
          <w:lang w:val="en-US" w:eastAsia="zh-CN"/>
        </w:rPr>
        <w:t xml:space="preserve">GB50169-2006       电气装置安装工程 接地装置施工及验收规范 </w:t>
      </w:r>
    </w:p>
    <w:p>
      <w:pPr>
        <w:numPr>
          <w:ilvl w:val="0"/>
          <w:numId w:val="0"/>
        </w:numPr>
        <w:ind w:leftChars="0"/>
        <w:jc w:val="left"/>
        <w:rPr>
          <w:rFonts w:hint="default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28"/>
          <w:szCs w:val="28"/>
          <w:lang w:val="en-US" w:eastAsia="zh-CN"/>
        </w:rPr>
        <w:t>GBJ232-82          电气装置安装工程施工及验收规范</w:t>
      </w:r>
    </w:p>
    <w:p>
      <w:pPr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2、设备布置紧凑，技术先进，运行连续有效，安全性高，综合能耗低，操作维护简单，运行费用低。</w:t>
      </w:r>
    </w:p>
    <w:p>
      <w:pPr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3、设备的控制系统保证自动控制，技术先进可靠，能够自动完成正常运行时各项技术指标和功能，具备连锁功能以防误操作。能够显示和处理设备报警。</w:t>
      </w:r>
    </w:p>
    <w:p>
      <w:pPr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4、设备采用标准的电气、仪表元器件和设备组件，控制系统应具有可维护性和可扩展性。主要元器件需为著名品牌。</w:t>
      </w:r>
    </w:p>
    <w:p>
      <w:pPr>
        <w:pStyle w:val="2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 w:bidi="ar-SA"/>
        </w:rPr>
        <w:t>5、设备计量单位采用国家法定单位。</w:t>
      </w:r>
    </w:p>
    <w:p>
      <w:pPr>
        <w:pStyle w:val="2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 w:bidi="ar-SA"/>
        </w:rPr>
        <w:t>6、设备制造材料执行国家最新标准。</w:t>
      </w:r>
    </w:p>
    <w:p>
      <w:pPr>
        <w:pStyle w:val="2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 w:bidi="ar-SA"/>
        </w:rPr>
        <w:t>7、技术要求只是通用性要求，设计方应根据自身特点推荐最佳方案，并详细阐明设备的其它优势及关键技术指标。方案应满足或高于本技术要求描述的技术标准。</w:t>
      </w:r>
    </w:p>
    <w:p>
      <w:pPr>
        <w:pStyle w:val="2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 w:bidi="ar-SA"/>
        </w:rPr>
        <w:t>8、设计方进行系统设计时应在满足需方要求、允许精度的情况下充分考虑系统的总体造价、运行费用及维护、保养的方便性。</w:t>
      </w:r>
    </w:p>
    <w:p>
      <w:pPr>
        <w:pStyle w:val="2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 w:bidi="ar-SA"/>
        </w:rPr>
        <w:t>9、设备应设置安全控制按钮。在发生危险时，方便操作人员在工位就近位置能够迅速停止设备工作。</w:t>
      </w:r>
    </w:p>
    <w:p>
      <w:pPr>
        <w:numPr>
          <w:ilvl w:val="0"/>
          <w:numId w:val="0"/>
        </w:numPr>
        <w:ind w:leftChars="0"/>
        <w:jc w:val="left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leftChars="0"/>
        <w:jc w:val="left"/>
        <w:outlineLvl w:val="0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六、环保要求</w:t>
      </w:r>
    </w:p>
    <w:p>
      <w:pPr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1、设备颜色</w:t>
      </w:r>
    </w:p>
    <w:p>
      <w:pPr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设备主体、公共底座、变位机、夹具、辊道支架等采用RAL7032，防护盖板等采用RAL1023，其余精度件发黑处理。</w:t>
      </w:r>
    </w:p>
    <w:p>
      <w:pPr>
        <w:numPr>
          <w:ilvl w:val="0"/>
          <w:numId w:val="0"/>
        </w:numPr>
        <w:ind w:leftChars="0"/>
        <w:jc w:val="left"/>
        <w:rPr>
          <w:rFonts w:hint="default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2、噪音要求</w:t>
      </w:r>
    </w:p>
    <w:p>
      <w:pPr>
        <w:numPr>
          <w:ilvl w:val="0"/>
          <w:numId w:val="0"/>
        </w:numPr>
        <w:ind w:leftChars="0"/>
        <w:jc w:val="left"/>
        <w:rPr>
          <w:rFonts w:hint="default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28"/>
          <w:szCs w:val="28"/>
          <w:lang w:val="en-US" w:eastAsia="zh-CN"/>
        </w:rPr>
        <w:t>设备投入使用后，噪音要满足环保要求（工作场所噪音不超过80分贝；厂界噪音夜间不超过50分贝、白天不超过60分贝）。</w:t>
      </w:r>
    </w:p>
    <w:p>
      <w:pPr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3、除尘要求</w:t>
      </w:r>
    </w:p>
    <w:p>
      <w:pPr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 xml:space="preserve"> 颗粒物排放小于120mg/m3</w:t>
      </w:r>
    </w:p>
    <w:p>
      <w:pPr>
        <w:numPr>
          <w:ilvl w:val="0"/>
          <w:numId w:val="0"/>
        </w:numPr>
        <w:ind w:leftChars="0"/>
        <w:jc w:val="left"/>
        <w:rPr>
          <w:rFonts w:hint="default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封闭区域粉尘小于8mg/m3（测三个点位）</w:t>
      </w:r>
    </w:p>
    <w:p>
      <w:pPr>
        <w:numPr>
          <w:ilvl w:val="0"/>
          <w:numId w:val="0"/>
        </w:numPr>
        <w:ind w:leftChars="0"/>
        <w:jc w:val="left"/>
        <w:rPr>
          <w:rFonts w:hint="default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4、三方环保检测报告</w:t>
      </w:r>
    </w:p>
    <w:p>
      <w:pPr>
        <w:numPr>
          <w:ilvl w:val="0"/>
          <w:numId w:val="0"/>
        </w:numPr>
        <w:ind w:leftChars="0"/>
        <w:jc w:val="left"/>
        <w:outlineLvl w:val="0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七、MES联网要求</w:t>
      </w:r>
    </w:p>
    <w:p>
      <w:pPr>
        <w:pStyle w:val="2"/>
        <w:numPr>
          <w:ilvl w:val="0"/>
          <w:numId w:val="0"/>
        </w:numPr>
        <w:ind w:leftChars="0"/>
        <w:rPr>
          <w:rFonts w:hint="default" w:ascii="仿宋" w:hAnsi="仿宋" w:eastAsia="仿宋" w:cs="仿宋"/>
          <w:b w:val="0"/>
          <w:bCs w:val="0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 w:bidi="ar-SA"/>
        </w:rPr>
        <w:t xml:space="preserve"> 控制系统接入工厂MES系统，可在MES系统中对所有设备运行查看。</w:t>
      </w:r>
    </w:p>
    <w:p>
      <w:pPr>
        <w:pStyle w:val="2"/>
        <w:numPr>
          <w:ilvl w:val="0"/>
          <w:numId w:val="0"/>
        </w:numPr>
        <w:ind w:leftChars="0"/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 w:bidi="ar-SA"/>
        </w:rPr>
        <w:t>1、控制系统必须预留MES系统接口，供设备联网使用，禁止使用无线网络进行通讯，避免使用交换机二次转接。</w:t>
      </w:r>
    </w:p>
    <w:p>
      <w:pPr>
        <w:numPr>
          <w:ilvl w:val="0"/>
          <w:numId w:val="0"/>
        </w:numPr>
        <w:ind w:leftChars="0"/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 w:bidi="ar-SA"/>
        </w:rPr>
        <w:t>2、 控制系统PLC设备（含子PLC）网络IP地址必须按照网络规范统一划定，不能自行定义自己家设备的IP及子网掩码。机联网服务器端到现场设备端网络通畅，开放PLC端口。</w:t>
      </w:r>
    </w:p>
    <w:p>
      <w:pPr>
        <w:numPr>
          <w:ilvl w:val="0"/>
          <w:numId w:val="0"/>
        </w:numPr>
        <w:ind w:leftChars="0"/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 w:bidi="ar-SA"/>
        </w:rPr>
        <w:t>3、设备交付验收，设备厂家连同程序及典表一同交付，程序注释要清晰，具备可读性。并对PLC典表（PLC数据地址、代表的数据内容、数据长度、数据类型等说明文件）内容正确性负责。</w:t>
      </w:r>
    </w:p>
    <w:p>
      <w:pPr>
        <w:numPr>
          <w:ilvl w:val="0"/>
          <w:numId w:val="0"/>
        </w:numPr>
        <w:ind w:leftChars="0"/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 w:bidi="ar-SA"/>
        </w:rPr>
        <w:t>4、 设备交付验收，设备厂家需明确提供PLC型号、PLC设备典表。</w:t>
      </w:r>
    </w:p>
    <w:p>
      <w:pPr>
        <w:numPr>
          <w:ilvl w:val="0"/>
          <w:numId w:val="0"/>
        </w:numPr>
        <w:ind w:leftChars="0"/>
        <w:jc w:val="left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leftChars="0"/>
        <w:jc w:val="left"/>
        <w:outlineLvl w:val="0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八、运输、包装与验收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1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、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选择运输风险小、运费低、距离短的运输方式，直到合同指定的交货地点，要求符合运输装卸要保证求，以安全无损的运到收货地点。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2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、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包装应按国家标准或部颁（专业）标准规定执行，由于包装不善引起的货物锈蚀、损坏、丢失均由中标方承担。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3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、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包装箱应有明显的包装编号，每件包装箱内应附一份详细的装箱单和质量合格证。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4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、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设备到货后，需方依据供方提供的清单进行验收。对缺件、质量损坏等做出记录，供方负责处理。如属于运输部门造成的设备性能下降、破损、缺件等事故由供方负责解决。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5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、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由供方负责设备的安装；安装过程中所用工、量、器、检具、等均由供方自行准备；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6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、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设备安装完工后，供方应将产品合格证、使用说明书等技术资料交付给需方。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7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、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设备验收按照双方签署技术协议具体条款。</w:t>
      </w:r>
    </w:p>
    <w:p>
      <w:pPr>
        <w:numPr>
          <w:ilvl w:val="0"/>
          <w:numId w:val="0"/>
        </w:numPr>
        <w:ind w:leftChars="0"/>
        <w:jc w:val="left"/>
        <w:outlineLvl w:val="0"/>
        <w:rPr>
          <w:rFonts w:hint="eastAsia" w:ascii="仿宋" w:hAnsi="仿宋" w:eastAsia="仿宋" w:cs="仿宋"/>
          <w:b/>
          <w:bCs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九、售后服务要求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1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、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供方以优惠的价格提供终身配件。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2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、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附售后服务承诺书。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3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、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完善的售后服务措施，良好的备品配件供应能力，高水平的技术维修人员以及高效率的工作作风。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4、供方应免费为需方提供人员培训，应细心对操作人员讲解操作规程及方法，并进行详细的操作培训直至熟练为止。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5、质保期：机械一年、电气二年</w:t>
      </w:r>
    </w:p>
    <w:p>
      <w:pPr>
        <w:numPr>
          <w:ilvl w:val="0"/>
          <w:numId w:val="0"/>
        </w:numPr>
        <w:ind w:leftChars="0"/>
        <w:jc w:val="left"/>
        <w:outlineLvl w:val="0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十、资料要求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1 设计应符合相关国家标准及行业规范。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2设计图纸                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1份/套（同时可提供电子版）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3出厂检验报告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ab/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ab/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ab/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ab/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1份/套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4发货清单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ab/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ab/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ab/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ab/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      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1份/套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5易损件清单（型号、供应厂家）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ab/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ab/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1份/套</w:t>
      </w:r>
    </w:p>
    <w:p>
      <w:pPr>
        <w:numPr>
          <w:ilvl w:val="0"/>
          <w:numId w:val="0"/>
        </w:numPr>
        <w:ind w:leftChars="0"/>
        <w:jc w:val="left"/>
        <w:outlineLvl w:val="0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十一、商务要求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1、交货地点：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宝鸡合力叉车有限公司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厂内指定地点。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2、交货日期：合同签订后</w:t>
      </w:r>
      <w:r>
        <w:rPr>
          <w:rFonts w:hint="eastAsia" w:ascii="Times New Roman" w:hAnsi="Times New Roman" w:eastAsia="仿宋"/>
          <w:b/>
          <w:sz w:val="30"/>
          <w:szCs w:val="30"/>
          <w:lang w:val="en-US" w:eastAsia="zh-CN"/>
        </w:rPr>
        <w:t>60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天内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交货，</w:t>
      </w:r>
      <w:r>
        <w:rPr>
          <w:rFonts w:hint="eastAsia" w:ascii="Times New Roman" w:hAnsi="Times New Roman" w:eastAsia="仿宋"/>
          <w:b/>
          <w:sz w:val="30"/>
          <w:szCs w:val="30"/>
          <w:lang w:val="en-US" w:eastAsia="zh-CN"/>
        </w:rPr>
        <w:t>15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天内安装完成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3、价 格：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3.1. 所有报价均为含税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（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13%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）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报价，报价应分别体现总价和分项报价。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3.2. 总价包括设备供应价、运输价（含保险费）、管理费、技术服务费、备品备件费、设备装卸费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、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设备安装、调试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等各项费用。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color w:val="0D0D0D" w:themeColor="text1" w:themeTint="F2"/>
          <w:sz w:val="30"/>
          <w:szCs w:val="30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3.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3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. 在交货期限或工程工期内，供应总价一次包死，不受国家政策性调价或原材料市场价格变化的影响，并作为最终结算的唯一依据。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4、货款的支付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合同签订后预付30%货款，货到后付至60%，同时开具全额增值税发票。验收合格后付至90%，余款10%作为保证金，质保期满后一次付清。</w:t>
      </w:r>
    </w:p>
    <w:p>
      <w:pPr>
        <w:numPr>
          <w:ilvl w:val="0"/>
          <w:numId w:val="0"/>
        </w:numPr>
        <w:ind w:leftChars="0"/>
        <w:jc w:val="left"/>
        <w:outlineLvl w:val="0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十二、合同格式、生效及其他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1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、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设备合同按国家合同法有关规定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，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宝鸡合力叉车有限公司合同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格式签订。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2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、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合同生效后，供需双方都应严格履行合同，如出现问题应按照《中华人民共和国合同法》等有关规定办理。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3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、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合同在执行过程中出现的未尽事宜，双方在不违背合同询价采购文件的原则下协商解决，协商结果以“纪要”形式为合同的附件与合同具有同等法律效力。</w:t>
      </w:r>
    </w:p>
    <w:p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4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、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询价采购文件、应答文件均为合同不可分割的部分，如发现供货合同与上述文件不一致时，宝鸡合力叉车有限公司有权制止签订合同或终止合同。</w:t>
      </w: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BatangChe">
    <w:altName w:val="Malgun Gothic"/>
    <w:panose1 w:val="02030609000101010101"/>
    <w:charset w:val="81"/>
    <w:family w:val="modern"/>
    <w:pitch w:val="default"/>
    <w:sig w:usb0="00000000" w:usb1="00000000" w:usb2="00000030" w:usb3="00000000" w:csb0="4008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3AD118D"/>
    <w:multiLevelType w:val="singleLevel"/>
    <w:tmpl w:val="B3AD118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8D28F4"/>
    <w:rsid w:val="0F8D2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qFormat="1" w:unhideWhenUsed="0" w:uiPriority="99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5"/>
    <w:unhideWhenUsed/>
    <w:qFormat/>
    <w:uiPriority w:val="0"/>
    <w:pPr>
      <w:tabs>
        <w:tab w:val="left" w:pos="1176"/>
      </w:tabs>
      <w:spacing w:after="120"/>
      <w:ind w:left="420" w:leftChars="200" w:firstLine="420" w:firstLineChars="200"/>
    </w:pPr>
    <w:rPr>
      <w:rFonts w:ascii="Calibri"/>
    </w:rPr>
  </w:style>
  <w:style w:type="paragraph" w:styleId="3">
    <w:name w:val="Body Text Indent"/>
    <w:basedOn w:val="1"/>
    <w:next w:val="4"/>
    <w:qFormat/>
    <w:uiPriority w:val="99"/>
    <w:pPr>
      <w:widowControl/>
      <w:ind w:firstLine="586"/>
      <w:jc w:val="left"/>
    </w:pPr>
    <w:rPr>
      <w:kern w:val="0"/>
      <w:sz w:val="28"/>
      <w:szCs w:val="20"/>
    </w:rPr>
  </w:style>
  <w:style w:type="paragraph" w:styleId="4">
    <w:name w:val="envelope return"/>
    <w:basedOn w:val="1"/>
    <w:qFormat/>
    <w:uiPriority w:val="0"/>
    <w:pPr>
      <w:wordWrap w:val="0"/>
      <w:adjustRightInd w:val="0"/>
      <w:snapToGrid w:val="0"/>
      <w:spacing w:line="360" w:lineRule="atLeast"/>
      <w:textAlignment w:val="baseline"/>
    </w:pPr>
    <w:rPr>
      <w:rFonts w:ascii="Arial" w:hAnsi="Arial" w:eastAsia="BatangChe"/>
      <w:kern w:val="0"/>
      <w:sz w:val="20"/>
      <w:lang w:eastAsia="ko-KR"/>
    </w:rPr>
  </w:style>
  <w:style w:type="paragraph" w:styleId="5">
    <w:name w:val="List"/>
    <w:basedOn w:val="1"/>
    <w:qFormat/>
    <w:uiPriority w:val="99"/>
    <w:pPr>
      <w:ind w:left="420" w:hanging="420"/>
    </w:pPr>
    <w:rPr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2024-10-22T06:48:00Z</dcterms:created>
  <dc:creator>Administrator</dc:creator>
  <cp:lastModifiedBy>Administrator</cp:lastModifiedBy>
  <dcterms:modified xsi:type="dcterms:W3CDTF">2024-10-22T06:49:48Z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2DED04EAC875456FBF7E2819B0D59023</vt:lpwstr>
  </property>
</Properties>
</file>